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5956" w14:textId="77777777" w:rsidR="00FE067E" w:rsidRPr="001C1D96" w:rsidRDefault="003C6034" w:rsidP="00CC1F3B">
      <w:pPr>
        <w:pStyle w:val="TitlePageOrigin"/>
        <w:rPr>
          <w:color w:val="auto"/>
        </w:rPr>
      </w:pPr>
      <w:r w:rsidRPr="001C1D96">
        <w:rPr>
          <w:caps w:val="0"/>
          <w:color w:val="auto"/>
        </w:rPr>
        <w:t>WEST VIRGINIA LEGISLATURE</w:t>
      </w:r>
    </w:p>
    <w:p w14:paraId="5F3AFEC0" w14:textId="77777777" w:rsidR="00CD36CF" w:rsidRPr="001C1D96" w:rsidRDefault="00CD36CF" w:rsidP="00CC1F3B">
      <w:pPr>
        <w:pStyle w:val="TitlePageSession"/>
        <w:rPr>
          <w:color w:val="auto"/>
        </w:rPr>
      </w:pPr>
      <w:r w:rsidRPr="001C1D96">
        <w:rPr>
          <w:color w:val="auto"/>
        </w:rPr>
        <w:t>20</w:t>
      </w:r>
      <w:r w:rsidR="00EC5E63" w:rsidRPr="001C1D96">
        <w:rPr>
          <w:color w:val="auto"/>
        </w:rPr>
        <w:t>2</w:t>
      </w:r>
      <w:r w:rsidR="00400B5C" w:rsidRPr="001C1D96">
        <w:rPr>
          <w:color w:val="auto"/>
        </w:rPr>
        <w:t>2</w:t>
      </w:r>
      <w:r w:rsidRPr="001C1D96">
        <w:rPr>
          <w:color w:val="auto"/>
        </w:rPr>
        <w:t xml:space="preserve"> </w:t>
      </w:r>
      <w:r w:rsidR="003C6034" w:rsidRPr="001C1D96">
        <w:rPr>
          <w:caps w:val="0"/>
          <w:color w:val="auto"/>
        </w:rPr>
        <w:t>REGULAR SESSION</w:t>
      </w:r>
    </w:p>
    <w:p w14:paraId="754BE2AA" w14:textId="77777777" w:rsidR="00CD36CF" w:rsidRPr="001C1D96" w:rsidRDefault="0097462C" w:rsidP="00CC1F3B">
      <w:pPr>
        <w:pStyle w:val="TitlePageBillPrefix"/>
        <w:rPr>
          <w:color w:val="auto"/>
        </w:rPr>
      </w:pPr>
      <w:sdt>
        <w:sdtPr>
          <w:rPr>
            <w:color w:val="auto"/>
          </w:rPr>
          <w:tag w:val="IntroDate"/>
          <w:id w:val="-1236936958"/>
          <w:placeholder>
            <w:docPart w:val="82126E53526240E584CA8E9DDB3DD7D0"/>
          </w:placeholder>
          <w:text/>
        </w:sdtPr>
        <w:sdtEndPr/>
        <w:sdtContent>
          <w:r w:rsidR="00AE48A0" w:rsidRPr="001C1D96">
            <w:rPr>
              <w:color w:val="auto"/>
            </w:rPr>
            <w:t>Introduced</w:t>
          </w:r>
        </w:sdtContent>
      </w:sdt>
    </w:p>
    <w:p w14:paraId="7B438891" w14:textId="43A4B817" w:rsidR="00CD36CF" w:rsidRPr="001C1D96" w:rsidRDefault="0097462C" w:rsidP="00CC1F3B">
      <w:pPr>
        <w:pStyle w:val="BillNumber"/>
        <w:rPr>
          <w:color w:val="auto"/>
        </w:rPr>
      </w:pPr>
      <w:sdt>
        <w:sdtPr>
          <w:rPr>
            <w:color w:val="auto"/>
          </w:rPr>
          <w:tag w:val="Chamber"/>
          <w:id w:val="893011969"/>
          <w:lock w:val="sdtLocked"/>
          <w:placeholder>
            <w:docPart w:val="58BDCCD77B184B75B4F1414051A22C3B"/>
          </w:placeholder>
          <w:dropDownList>
            <w:listItem w:displayText="House" w:value="House"/>
            <w:listItem w:displayText="Senate" w:value="Senate"/>
          </w:dropDownList>
        </w:sdtPr>
        <w:sdtEndPr/>
        <w:sdtContent>
          <w:r w:rsidR="00F606BD" w:rsidRPr="001C1D96">
            <w:rPr>
              <w:color w:val="auto"/>
            </w:rPr>
            <w:t>Senate</w:t>
          </w:r>
        </w:sdtContent>
      </w:sdt>
      <w:r w:rsidR="00303684" w:rsidRPr="001C1D96">
        <w:rPr>
          <w:color w:val="auto"/>
        </w:rPr>
        <w:t xml:space="preserve"> </w:t>
      </w:r>
      <w:r w:rsidR="00CD36CF" w:rsidRPr="001C1D96">
        <w:rPr>
          <w:color w:val="auto"/>
        </w:rPr>
        <w:t xml:space="preserve">Bill </w:t>
      </w:r>
      <w:sdt>
        <w:sdtPr>
          <w:rPr>
            <w:color w:val="auto"/>
          </w:rPr>
          <w:tag w:val="BNum"/>
          <w:id w:val="1645317809"/>
          <w:lock w:val="sdtLocked"/>
          <w:placeholder>
            <w:docPart w:val="A455288FC1784400B99204F724EAF347"/>
          </w:placeholder>
          <w:text/>
        </w:sdtPr>
        <w:sdtEndPr/>
        <w:sdtContent>
          <w:r w:rsidR="006E4CC2">
            <w:rPr>
              <w:color w:val="auto"/>
            </w:rPr>
            <w:t>676</w:t>
          </w:r>
        </w:sdtContent>
      </w:sdt>
    </w:p>
    <w:p w14:paraId="68DB29C5" w14:textId="7E57A085" w:rsidR="00CD36CF" w:rsidRPr="001C1D96" w:rsidRDefault="00CD36CF" w:rsidP="00CC1F3B">
      <w:pPr>
        <w:pStyle w:val="Sponsors"/>
        <w:rPr>
          <w:color w:val="auto"/>
        </w:rPr>
      </w:pPr>
      <w:r w:rsidRPr="001C1D96">
        <w:rPr>
          <w:color w:val="auto"/>
        </w:rPr>
        <w:t xml:space="preserve">By </w:t>
      </w:r>
      <w:sdt>
        <w:sdtPr>
          <w:rPr>
            <w:color w:val="auto"/>
          </w:rPr>
          <w:tag w:val="Sponsors"/>
          <w:id w:val="1589585889"/>
          <w:placeholder>
            <w:docPart w:val="1E630A33047142B5AC82D669C78DD5C6"/>
          </w:placeholder>
          <w:text w:multiLine="1"/>
        </w:sdtPr>
        <w:sdtEndPr/>
        <w:sdtContent>
          <w:r w:rsidR="00F606BD" w:rsidRPr="001C1D96">
            <w:rPr>
              <w:color w:val="auto"/>
            </w:rPr>
            <w:t>Senator</w:t>
          </w:r>
          <w:r w:rsidR="00C10111">
            <w:rPr>
              <w:color w:val="auto"/>
            </w:rPr>
            <w:t>s</w:t>
          </w:r>
          <w:r w:rsidR="00F606BD" w:rsidRPr="001C1D96">
            <w:rPr>
              <w:color w:val="auto"/>
            </w:rPr>
            <w:t xml:space="preserve"> Roberts</w:t>
          </w:r>
          <w:r w:rsidR="00C10111">
            <w:rPr>
              <w:color w:val="auto"/>
            </w:rPr>
            <w:t xml:space="preserve"> and Rucker</w:t>
          </w:r>
        </w:sdtContent>
      </w:sdt>
    </w:p>
    <w:p w14:paraId="3ADE5796" w14:textId="0AE0DD99" w:rsidR="00E831B3" w:rsidRPr="001C1D96" w:rsidRDefault="00CD36CF" w:rsidP="00CC1F3B">
      <w:pPr>
        <w:pStyle w:val="References"/>
        <w:rPr>
          <w:color w:val="auto"/>
        </w:rPr>
      </w:pPr>
      <w:r w:rsidRPr="001C1D96">
        <w:rPr>
          <w:color w:val="auto"/>
        </w:rPr>
        <w:t>[</w:t>
      </w:r>
      <w:sdt>
        <w:sdtPr>
          <w:rPr>
            <w:color w:val="auto"/>
          </w:rPr>
          <w:tag w:val="References"/>
          <w:id w:val="-1043047873"/>
          <w:placeholder>
            <w:docPart w:val="62C15600DC6043809A314DE05BBFF90F"/>
          </w:placeholder>
          <w:text w:multiLine="1"/>
        </w:sdtPr>
        <w:sdtEndPr/>
        <w:sdtContent>
          <w:r w:rsidR="006E4CC2" w:rsidRPr="001C1D96">
            <w:rPr>
              <w:color w:val="auto"/>
            </w:rPr>
            <w:t>Introduced</w:t>
          </w:r>
          <w:r w:rsidR="006E4CC2">
            <w:rPr>
              <w:color w:val="auto"/>
            </w:rPr>
            <w:t xml:space="preserve"> </w:t>
          </w:r>
          <w:r w:rsidR="006E4CC2" w:rsidRPr="00B70B4C">
            <w:rPr>
              <w:color w:val="auto"/>
            </w:rPr>
            <w:t>February 18, 2022</w:t>
          </w:r>
          <w:r w:rsidR="006E4CC2" w:rsidRPr="001C1D96">
            <w:rPr>
              <w:color w:val="auto"/>
            </w:rPr>
            <w:t>; referred</w:t>
          </w:r>
          <w:r w:rsidR="006E4CC2" w:rsidRPr="001C1D96">
            <w:rPr>
              <w:color w:val="auto"/>
            </w:rPr>
            <w:br/>
            <w:t>to the Committee on</w:t>
          </w:r>
          <w:r w:rsidR="001557C2">
            <w:rPr>
              <w:color w:val="auto"/>
            </w:rPr>
            <w:t xml:space="preserve"> Education</w:t>
          </w:r>
        </w:sdtContent>
      </w:sdt>
      <w:r w:rsidRPr="001C1D96">
        <w:rPr>
          <w:color w:val="auto"/>
        </w:rPr>
        <w:t>]</w:t>
      </w:r>
    </w:p>
    <w:p w14:paraId="5AA8165B" w14:textId="77777777" w:rsidR="00F606BD" w:rsidRPr="001C1D96" w:rsidRDefault="0000526A" w:rsidP="00F606BD">
      <w:pPr>
        <w:pStyle w:val="TitleSection"/>
        <w:rPr>
          <w:color w:val="auto"/>
        </w:rPr>
      </w:pPr>
      <w:r w:rsidRPr="001C1D96">
        <w:rPr>
          <w:color w:val="auto"/>
        </w:rPr>
        <w:lastRenderedPageBreak/>
        <w:t>A BILL</w:t>
      </w:r>
      <w:r w:rsidR="00F606BD" w:rsidRPr="001C1D96">
        <w:rPr>
          <w:color w:val="auto"/>
        </w:rPr>
        <w:t xml:space="preserve"> to amend and reenact §18A-4-10 of the Code of West Virginia, 1931, as amended, relating to the $500 bonus for a classroom teacher who has not used more than four days of personal leave during the employment term; allowing a teacher who uses personal leave to avoid working on a day or days because working that day or those days would conflict with the teacher’s sincerely held religious beliefs to apply to exclude the use of one or more personal leave days from the four-day limit when determining the teacher’s eligibility for the $500 bonus; and providing that a person filing a false affidavit stating that his or her working on that day or those days conflicts with his or her sincerely held religious beliefs and that he or she will not or did not perform any other work for renumeration on that day is subject to the penalty for false swearing.</w:t>
      </w:r>
    </w:p>
    <w:p w14:paraId="7D6E775F" w14:textId="77777777" w:rsidR="00F606BD" w:rsidRPr="001C1D96" w:rsidRDefault="00F606BD" w:rsidP="00F606BD">
      <w:pPr>
        <w:pStyle w:val="EnactingClause"/>
        <w:rPr>
          <w:color w:val="auto"/>
        </w:rPr>
        <w:sectPr w:rsidR="00F606BD" w:rsidRPr="001C1D96" w:rsidSect="002874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1D96">
        <w:rPr>
          <w:color w:val="auto"/>
        </w:rPr>
        <w:t>Be it enacted by the Legislature of West Virginia:</w:t>
      </w:r>
    </w:p>
    <w:p w14:paraId="11E6814F" w14:textId="77777777" w:rsidR="00F606BD" w:rsidRPr="001C1D96" w:rsidRDefault="00F606BD" w:rsidP="00F606BD">
      <w:pPr>
        <w:pStyle w:val="ArticleHeading"/>
        <w:rPr>
          <w:color w:val="auto"/>
        </w:rPr>
        <w:sectPr w:rsidR="00F606BD" w:rsidRPr="001C1D96" w:rsidSect="00EE5771">
          <w:type w:val="continuous"/>
          <w:pgSz w:w="12240" w:h="15840" w:code="1"/>
          <w:pgMar w:top="1440" w:right="1440" w:bottom="1440" w:left="1440" w:header="720" w:footer="720" w:gutter="0"/>
          <w:lnNumType w:countBy="1" w:restart="newSection"/>
          <w:cols w:space="720"/>
          <w:titlePg/>
          <w:docGrid w:linePitch="360"/>
        </w:sectPr>
      </w:pPr>
      <w:r w:rsidRPr="001C1D96">
        <w:rPr>
          <w:color w:val="auto"/>
        </w:rPr>
        <w:t>ARTICLE 4. SALARIES, WAGES AND OTHER BENEFITS.</w:t>
      </w:r>
    </w:p>
    <w:p w14:paraId="52FB68AC" w14:textId="77777777" w:rsidR="00F606BD" w:rsidRPr="001C1D96" w:rsidRDefault="00F606BD" w:rsidP="002874EF">
      <w:pPr>
        <w:pStyle w:val="SectionHeading"/>
        <w:rPr>
          <w:color w:val="auto"/>
        </w:rPr>
      </w:pPr>
      <w:r w:rsidRPr="001C1D96">
        <w:rPr>
          <w:color w:val="auto"/>
        </w:rPr>
        <w:t>§18A-4-10. Personal leave for illness and other causes; leave banks; substitutes.</w:t>
      </w:r>
    </w:p>
    <w:p w14:paraId="11EB7870" w14:textId="77777777" w:rsidR="00F606BD" w:rsidRPr="001C1D96" w:rsidRDefault="00F606BD" w:rsidP="00F606BD">
      <w:pPr>
        <w:ind w:firstLine="720"/>
        <w:jc w:val="both"/>
        <w:rPr>
          <w:rFonts w:eastAsia="Calibri" w:cs="Times New Roman"/>
          <w:color w:val="auto"/>
        </w:rPr>
        <w:sectPr w:rsidR="00F606BD" w:rsidRPr="001C1D96" w:rsidSect="00277CFA">
          <w:type w:val="continuous"/>
          <w:pgSz w:w="12240" w:h="15840" w:code="1"/>
          <w:pgMar w:top="1440" w:right="1440" w:bottom="1440" w:left="1440" w:header="720" w:footer="720" w:gutter="0"/>
          <w:lnNumType w:countBy="1" w:restart="newSection"/>
          <w:cols w:space="720"/>
          <w:titlePg/>
          <w:docGrid w:linePitch="360"/>
        </w:sectPr>
      </w:pPr>
    </w:p>
    <w:p w14:paraId="11780E06" w14:textId="77777777" w:rsidR="00F606BD" w:rsidRPr="001C1D96" w:rsidRDefault="00F606BD" w:rsidP="00F606BD">
      <w:pPr>
        <w:pStyle w:val="SectionBody"/>
        <w:rPr>
          <w:color w:val="auto"/>
        </w:rPr>
      </w:pPr>
      <w:r w:rsidRPr="001C1D96">
        <w:rPr>
          <w:color w:val="auto"/>
        </w:rPr>
        <w:t xml:space="preserve">(a) </w:t>
      </w:r>
      <w:r w:rsidRPr="001C1D96">
        <w:rPr>
          <w:i/>
          <w:iCs/>
          <w:color w:val="auto"/>
        </w:rPr>
        <w:t>Personal Leave</w:t>
      </w:r>
      <w:r w:rsidRPr="001C1D96">
        <w:rPr>
          <w:color w:val="auto"/>
        </w:rPr>
        <w:t>.</w:t>
      </w:r>
    </w:p>
    <w:p w14:paraId="45BEAB89" w14:textId="77777777" w:rsidR="00F606BD" w:rsidRPr="001C1D96" w:rsidRDefault="00F606BD" w:rsidP="00F606BD">
      <w:pPr>
        <w:pStyle w:val="SectionBody"/>
        <w:rPr>
          <w:color w:val="auto"/>
        </w:rPr>
      </w:pPr>
      <w:r w:rsidRPr="001C1D96">
        <w:rPr>
          <w:color w:val="auto"/>
        </w:rPr>
        <w:t>(1) At the beginning of the employment term, any full-time employee of a county board is entitled annually to at least one and one-half days personal leave for each employment month or major fraction thereof in the employee’s employment term. Unused leave shall be accumulative without limitation and is transferable within the state. A change in job assignment during the school year does not affect the employee’s rights or benefits.</w:t>
      </w:r>
    </w:p>
    <w:p w14:paraId="3EC778D1" w14:textId="77777777" w:rsidR="00F606BD" w:rsidRPr="001C1D96" w:rsidRDefault="00F606BD" w:rsidP="00F606BD">
      <w:pPr>
        <w:pStyle w:val="SectionBody"/>
        <w:rPr>
          <w:color w:val="auto"/>
        </w:rPr>
      </w:pPr>
      <w:r w:rsidRPr="001C1D96">
        <w:rPr>
          <w:color w:val="auto"/>
        </w:rPr>
        <w:t>(2) A regular full-time employee who is absent from assigned duties due to accident, sickness, death in the immediate family, or life 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0572BFCC"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 xml:space="preserve">(3) Each employee is permitted to use </w:t>
      </w:r>
      <w:r w:rsidRPr="001C1D96">
        <w:rPr>
          <w:rFonts w:eastAsia="Calibri" w:cs="Times New Roman"/>
          <w:strike/>
          <w:color w:val="auto"/>
        </w:rPr>
        <w:t xml:space="preserve">three days of leave annually without regard to the cause for the absence: </w:t>
      </w:r>
      <w:r w:rsidRPr="001C1D96">
        <w:rPr>
          <w:rFonts w:eastAsia="Calibri" w:cs="Times New Roman"/>
          <w:i/>
          <w:strike/>
          <w:color w:val="auto"/>
        </w:rPr>
        <w:t>Provided</w:t>
      </w:r>
      <w:r w:rsidRPr="001C1D96">
        <w:rPr>
          <w:rFonts w:eastAsia="Calibri" w:cs="Times New Roman"/>
          <w:strike/>
          <w:color w:val="auto"/>
        </w:rPr>
        <w:t>, That effective July 1, 2019, each employee is permitted to use</w:t>
      </w:r>
      <w:r w:rsidRPr="001C1D96">
        <w:rPr>
          <w:rFonts w:eastAsia="Calibri" w:cs="Times New Roman"/>
          <w:color w:val="auto"/>
        </w:rPr>
        <w:t xml:space="preserve"> </w:t>
      </w:r>
      <w:r w:rsidRPr="001C1D96">
        <w:rPr>
          <w:rFonts w:eastAsia="Calibri" w:cs="Times New Roman"/>
          <w:color w:val="auto"/>
        </w:rPr>
        <w:lastRenderedPageBreak/>
        <w:t>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1E34AEBB"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(4)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 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6620098F"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lastRenderedPageBreak/>
        <w:t>(5) The county board may establish reasonable rules for reporting and verification of absences for cause. If any error in reporting absences occurs, the county board may make necessary salary adjustments:</w:t>
      </w:r>
    </w:p>
    <w:p w14:paraId="761B93AE"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(A) In the next pay after the employee has returned to duty; or</w:t>
      </w:r>
    </w:p>
    <w:p w14:paraId="1AFD6729"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(B) In the final pay if the absence occurs during the last month of the employment term.</w:t>
      </w:r>
    </w:p>
    <w:p w14:paraId="066B4792"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 xml:space="preserve">(b) </w:t>
      </w:r>
      <w:r w:rsidRPr="001C1D96">
        <w:rPr>
          <w:rFonts w:eastAsia="Calibri" w:cs="Times New Roman"/>
          <w:i/>
          <w:iCs/>
          <w:color w:val="auto"/>
        </w:rPr>
        <w:t>Leave Banks.</w:t>
      </w:r>
    </w:p>
    <w:p w14:paraId="5CA55DF1"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4F11BF57"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(2) The personal leave bank shall be established and operated pursuant to a rule adopted by the county board. The rule:</w:t>
      </w:r>
    </w:p>
    <w:p w14:paraId="76E64FCF"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(A) May limit the maximum number of days used by an employee;</w:t>
      </w:r>
    </w:p>
    <w:p w14:paraId="7C90A4EB"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(B) Shall limit the use of leave bank days to an active employee with fewer than five days accumulated personal leave who is absent from work due to accident or illness of the employee; and</w:t>
      </w:r>
    </w:p>
    <w:p w14:paraId="5413BACA"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(C) Shall prohibit the use of days to:</w:t>
      </w:r>
    </w:p>
    <w:p w14:paraId="13F1B51F"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(i) Qualify for or add to service for any retirement system administered by the state; or</w:t>
      </w:r>
    </w:p>
    <w:p w14:paraId="3ABE22A8"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(ii) Extend insurance coverage pursuant to §5-16-13 of this code.</w:t>
      </w:r>
    </w:p>
    <w:p w14:paraId="2B4449F2"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(D) Shall require that each personal leave day contributed:</w:t>
      </w:r>
    </w:p>
    <w:p w14:paraId="75D58441"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(i) Is deducted from the number of personal leave days to which the donor employee is entitled by this section;</w:t>
      </w:r>
    </w:p>
    <w:p w14:paraId="1B3FAC6C"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(ii) Is not deducted from the personal leave days without cause to which a donor employee is entitled if sufficient general personal leave days are otherwise available to the donor employee;</w:t>
      </w:r>
    </w:p>
    <w:p w14:paraId="74C679FB"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(iii) Is credited to the receiving employee as one full personal leave day;</w:t>
      </w:r>
    </w:p>
    <w:p w14:paraId="7D428EB6"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lastRenderedPageBreak/>
        <w:t>(iv) May not be credited for more or less than a full day by calculating the value of the leave according to the hourly wage of each employee; and</w:t>
      </w:r>
    </w:p>
    <w:p w14:paraId="7D69D81F"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(v) May be used only for an absence due to the purpose for which the leave was transferred. Any transferred days remaining when the catastrophic medical emergency ends revert back to the leave bank.</w:t>
      </w:r>
    </w:p>
    <w:p w14:paraId="60950EC7"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(3) The administration, subject to county board approval, may use its discretion as to the need for a substitute where limited absence may prevail, when an allowable absence does not:</w:t>
      </w:r>
    </w:p>
    <w:p w14:paraId="5164C953" w14:textId="77777777" w:rsidR="00F606BD" w:rsidRPr="001C1D96" w:rsidRDefault="00F606BD" w:rsidP="00F606BD">
      <w:pPr>
        <w:ind w:firstLine="720"/>
        <w:jc w:val="both"/>
        <w:rPr>
          <w:rFonts w:eastAsia="Calibri" w:cs="Times New Roman"/>
          <w:color w:val="auto"/>
        </w:rPr>
      </w:pPr>
      <w:r w:rsidRPr="001C1D96">
        <w:rPr>
          <w:rFonts w:eastAsia="Calibri" w:cs="Times New Roman"/>
          <w:color w:val="auto"/>
        </w:rPr>
        <w:t>(i) Directly affect the instruction of the students; or</w:t>
      </w:r>
    </w:p>
    <w:p w14:paraId="228C579C" w14:textId="77777777" w:rsidR="00F606BD" w:rsidRPr="001C1D96" w:rsidRDefault="00F606BD" w:rsidP="00F606BD">
      <w:pPr>
        <w:spacing w:line="456" w:lineRule="auto"/>
        <w:ind w:firstLine="720"/>
        <w:jc w:val="both"/>
        <w:rPr>
          <w:rFonts w:eastAsia="Calibri" w:cs="Times New Roman"/>
          <w:color w:val="auto"/>
        </w:rPr>
      </w:pPr>
      <w:r w:rsidRPr="001C1D96">
        <w:rPr>
          <w:rFonts w:eastAsia="Calibri" w:cs="Times New Roman"/>
          <w:color w:val="auto"/>
        </w:rPr>
        <w:t>(ii) Require a substitute employee because of the nature of the work and the duration of the cause for the absence.</w:t>
      </w:r>
    </w:p>
    <w:p w14:paraId="7D09C912" w14:textId="77777777" w:rsidR="00F606BD" w:rsidRPr="001C1D96" w:rsidRDefault="00F606BD" w:rsidP="00F606BD">
      <w:pPr>
        <w:spacing w:line="456" w:lineRule="auto"/>
        <w:ind w:firstLine="720"/>
        <w:jc w:val="both"/>
        <w:rPr>
          <w:rFonts w:eastAsia="Calibri" w:cs="Times New Roman"/>
          <w:color w:val="auto"/>
        </w:rPr>
      </w:pPr>
      <w:r w:rsidRPr="001C1D96">
        <w:rPr>
          <w:rFonts w:eastAsia="Calibri" w:cs="Times New Roman"/>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7B73A9BA" w14:textId="77777777" w:rsidR="00F606BD" w:rsidRPr="001C1D96" w:rsidRDefault="00F606BD" w:rsidP="00F606BD">
      <w:pPr>
        <w:spacing w:line="456" w:lineRule="auto"/>
        <w:ind w:firstLine="720"/>
        <w:jc w:val="both"/>
        <w:rPr>
          <w:rFonts w:eastAsia="Calibri" w:cs="Times New Roman"/>
          <w:color w:val="auto"/>
        </w:rPr>
      </w:pPr>
      <w:r w:rsidRPr="001C1D96">
        <w:rPr>
          <w:rFonts w:eastAsia="Calibri" w:cs="Times New Roman"/>
          <w:color w:val="auto"/>
        </w:rPr>
        <w:t>(5) A county board may supplement the leave provisions in any manner it considers advisable in accordance with applicable rules of the state Board and the provisions of this chapter and chapter 18 of this code.</w:t>
      </w:r>
    </w:p>
    <w:p w14:paraId="1F433DE2" w14:textId="77777777" w:rsidR="00F606BD" w:rsidRPr="001C1D96" w:rsidRDefault="00F606BD" w:rsidP="00F606BD">
      <w:pPr>
        <w:ind w:firstLine="720"/>
        <w:jc w:val="both"/>
        <w:outlineLvl w:val="4"/>
        <w:rPr>
          <w:rFonts w:eastAsia="Calibri" w:cs="Arial"/>
          <w:color w:val="auto"/>
          <w:u w:val="single"/>
        </w:rPr>
      </w:pPr>
      <w:r w:rsidRPr="001C1D96">
        <w:rPr>
          <w:rFonts w:eastAsia="Calibri" w:cs="Arial"/>
          <w:color w:val="auto"/>
        </w:rPr>
        <w:t xml:space="preserve">(c) </w:t>
      </w:r>
      <w:r w:rsidRPr="001C1D96">
        <w:rPr>
          <w:rFonts w:eastAsia="Calibri" w:cs="Arial"/>
          <w:strike/>
          <w:color w:val="auto"/>
        </w:rPr>
        <w:t>Effective July 1, 2019, a</w:t>
      </w:r>
      <w:r w:rsidRPr="001C1D96">
        <w:rPr>
          <w:rFonts w:eastAsia="Calibri" w:cs="Arial"/>
          <w:color w:val="auto"/>
        </w:rPr>
        <w:t xml:space="preserve"> </w:t>
      </w:r>
      <w:r w:rsidRPr="001C1D96">
        <w:rPr>
          <w:rFonts w:eastAsia="Calibri" w:cs="Arial"/>
          <w:color w:val="auto"/>
          <w:u w:val="single"/>
        </w:rPr>
        <w:t>A</w:t>
      </w:r>
      <w:r w:rsidRPr="001C1D96">
        <w:rPr>
          <w:rFonts w:eastAsia="Calibri" w:cs="Arial"/>
          <w:color w:val="auto"/>
        </w:rPr>
        <w:t xml:space="preserve">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 </w:t>
      </w:r>
      <w:r w:rsidRPr="001C1D96">
        <w:rPr>
          <w:rFonts w:eastAsia="Calibri" w:cs="Arial"/>
          <w:color w:val="auto"/>
          <w:u w:val="single"/>
        </w:rPr>
        <w:t xml:space="preserve">If a teacher uses personal leave to avoid working on a day or days because working that day or those days would conflict with the teacher’s sincerely held religious beliefs, he or she may apply to the county superintendent, or other central office administrator designated by the county superintendent, to exclude the use of one or more personal leave days from the </w:t>
      </w:r>
      <w:r w:rsidRPr="001C1D96">
        <w:rPr>
          <w:rFonts w:eastAsia="Calibri" w:cs="Arial"/>
          <w:color w:val="auto"/>
          <w:u w:val="single"/>
        </w:rPr>
        <w:lastRenderedPageBreak/>
        <w:t>four-day limit when determining the teacher’s eligibility for the $500 bonus pursuant to the following:</w:t>
      </w:r>
    </w:p>
    <w:p w14:paraId="71A9BD92" w14:textId="77777777" w:rsidR="00F606BD" w:rsidRPr="001C1D96" w:rsidRDefault="00F606BD" w:rsidP="00F606BD">
      <w:pPr>
        <w:ind w:firstLine="720"/>
        <w:jc w:val="both"/>
        <w:outlineLvl w:val="4"/>
        <w:rPr>
          <w:rFonts w:eastAsia="Calibri" w:cs="Arial"/>
          <w:color w:val="auto"/>
          <w:u w:val="single"/>
        </w:rPr>
      </w:pPr>
      <w:r w:rsidRPr="001C1D96">
        <w:rPr>
          <w:rFonts w:eastAsia="Calibri" w:cs="Arial"/>
          <w:color w:val="auto"/>
          <w:u w:val="single"/>
        </w:rPr>
        <w:t>(1) No exclusion of the use of a personal leave day may be granted unless the teacher files with the county superintendent, or other central office administrator designated by the county superintendent:</w:t>
      </w:r>
    </w:p>
    <w:p w14:paraId="17DA8C44" w14:textId="77777777" w:rsidR="00F606BD" w:rsidRPr="001C1D96" w:rsidRDefault="00F606BD" w:rsidP="00F606BD">
      <w:pPr>
        <w:ind w:firstLine="720"/>
        <w:jc w:val="both"/>
        <w:outlineLvl w:val="4"/>
        <w:rPr>
          <w:rFonts w:eastAsia="Calibri" w:cs="Arial"/>
          <w:color w:val="auto"/>
          <w:u w:val="single"/>
        </w:rPr>
      </w:pPr>
      <w:r w:rsidRPr="001C1D96">
        <w:rPr>
          <w:rFonts w:eastAsia="Calibri" w:cs="Arial"/>
          <w:color w:val="auto"/>
          <w:u w:val="single"/>
        </w:rPr>
        <w:t>(A) An application on a form prescribed by the state superintendent, to exclude one or more personal leave days from being included in the determination of whether the teacher is eligible for the $500 bonus because working that day or those days would conflict with the teacher’s sincerely held religious beliefs. The application at least shall inquire into the nature and sincerity of the teacher’s religious beliefs; and</w:t>
      </w:r>
    </w:p>
    <w:p w14:paraId="3643DADB" w14:textId="77777777" w:rsidR="00F606BD" w:rsidRPr="001C1D96" w:rsidRDefault="00F606BD" w:rsidP="00F606BD">
      <w:pPr>
        <w:ind w:firstLine="720"/>
        <w:jc w:val="both"/>
        <w:outlineLvl w:val="4"/>
        <w:rPr>
          <w:rFonts w:eastAsia="Calibri" w:cs="Arial"/>
          <w:color w:val="auto"/>
          <w:u w:val="single"/>
        </w:rPr>
      </w:pPr>
      <w:r w:rsidRPr="001C1D96">
        <w:rPr>
          <w:rFonts w:eastAsia="Calibri" w:cs="Arial"/>
          <w:color w:val="auto"/>
          <w:u w:val="single"/>
        </w:rPr>
        <w:t>(B) A notarized affidavit, on a form prescribed by the state superintendent, stating that his or her working on that day or those days conflicts with his or her sincerely held religious beliefs and that he or she will not or did not perform any other work for renumeration on that day;</w:t>
      </w:r>
    </w:p>
    <w:p w14:paraId="642FC857" w14:textId="77777777" w:rsidR="00F606BD" w:rsidRPr="001C1D96" w:rsidRDefault="00F606BD" w:rsidP="00F606BD">
      <w:pPr>
        <w:ind w:firstLine="720"/>
        <w:jc w:val="both"/>
        <w:outlineLvl w:val="4"/>
        <w:rPr>
          <w:rFonts w:eastAsia="Calibri" w:cs="Arial"/>
          <w:color w:val="auto"/>
          <w:u w:val="single"/>
        </w:rPr>
      </w:pPr>
      <w:r w:rsidRPr="001C1D96">
        <w:rPr>
          <w:rFonts w:eastAsia="Calibri" w:cs="Arial"/>
          <w:color w:val="auto"/>
          <w:u w:val="single"/>
        </w:rPr>
        <w:t>(2) The county superintendent, or other central office administrator designated by the county superintendent, shall grant the exclusion of one or more personal leave days used if he or she determines that working on that day or those days conflict with the teacher’s sincerely held religious beliefs; and</w:t>
      </w:r>
    </w:p>
    <w:p w14:paraId="1825A812" w14:textId="77777777" w:rsidR="00F606BD" w:rsidRPr="001C1D96" w:rsidRDefault="00F606BD" w:rsidP="00F606BD">
      <w:pPr>
        <w:ind w:firstLine="720"/>
        <w:jc w:val="both"/>
        <w:outlineLvl w:val="4"/>
        <w:rPr>
          <w:color w:val="auto"/>
          <w:u w:val="single"/>
        </w:rPr>
      </w:pPr>
      <w:r w:rsidRPr="001C1D96">
        <w:rPr>
          <w:rFonts w:eastAsia="Calibri" w:cs="Arial"/>
          <w:color w:val="auto"/>
          <w:u w:val="single"/>
        </w:rPr>
        <w:t>(3) A person who files a false affidavit pursuant to this subsection is subject to the penalty for false swearing provided in §61-5-3 of this code.</w:t>
      </w:r>
    </w:p>
    <w:p w14:paraId="77AD74AE" w14:textId="77777777" w:rsidR="00F606BD" w:rsidRPr="001C1D96" w:rsidRDefault="00F606BD" w:rsidP="00F606BD">
      <w:pPr>
        <w:pStyle w:val="Note"/>
        <w:rPr>
          <w:color w:val="auto"/>
        </w:rPr>
      </w:pPr>
    </w:p>
    <w:p w14:paraId="5462359D" w14:textId="77777777" w:rsidR="00F606BD" w:rsidRPr="001C1D96" w:rsidRDefault="00F606BD" w:rsidP="00F606BD">
      <w:pPr>
        <w:pStyle w:val="Note"/>
        <w:rPr>
          <w:color w:val="auto"/>
        </w:rPr>
      </w:pPr>
      <w:r w:rsidRPr="001C1D96">
        <w:rPr>
          <w:color w:val="auto"/>
        </w:rPr>
        <w:t>NOTE: The purpose of this bill is to allow a classroom teacher to apply to the county superintendent to exclude any personal leave used for religious reasons from counting as a personal leave day for the purposes of determining whether that teacher is eligible for the $500 bonus available to classroom teachers who use not more than four days of personal leave.</w:t>
      </w:r>
    </w:p>
    <w:p w14:paraId="56AFB25B" w14:textId="77777777" w:rsidR="00F606BD" w:rsidRPr="001C1D96" w:rsidRDefault="00F606BD" w:rsidP="00F606BD">
      <w:pPr>
        <w:pStyle w:val="Note"/>
        <w:rPr>
          <w:color w:val="auto"/>
        </w:rPr>
      </w:pPr>
      <w:r w:rsidRPr="001C1D96">
        <w:rPr>
          <w:color w:val="auto"/>
        </w:rPr>
        <w:t>Strike-throughs indicate language that would be stricken from a heading or the present law and underscoring indicates new language that would be added.</w:t>
      </w:r>
    </w:p>
    <w:sectPr w:rsidR="00F606BD" w:rsidRPr="001C1D96" w:rsidSect="002874E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1C28" w14:textId="77777777" w:rsidR="00F606BD" w:rsidRPr="00B844FE" w:rsidRDefault="00F606BD" w:rsidP="00B844FE">
      <w:r>
        <w:separator/>
      </w:r>
    </w:p>
  </w:endnote>
  <w:endnote w:type="continuationSeparator" w:id="0">
    <w:p w14:paraId="573D8338" w14:textId="77777777" w:rsidR="00F606BD" w:rsidRPr="00B844FE" w:rsidRDefault="00F606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78194"/>
      <w:docPartObj>
        <w:docPartGallery w:val="Page Numbers (Bottom of Page)"/>
        <w:docPartUnique/>
      </w:docPartObj>
    </w:sdtPr>
    <w:sdtEndPr/>
    <w:sdtContent>
      <w:p w14:paraId="0052E88D" w14:textId="77777777" w:rsidR="00F606BD" w:rsidRPr="00B844FE" w:rsidRDefault="00F606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B01908" w14:textId="77777777" w:rsidR="00F606BD" w:rsidRDefault="00F606B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89618"/>
      <w:docPartObj>
        <w:docPartGallery w:val="Page Numbers (Bottom of Page)"/>
        <w:docPartUnique/>
      </w:docPartObj>
    </w:sdtPr>
    <w:sdtEndPr>
      <w:rPr>
        <w:noProof/>
      </w:rPr>
    </w:sdtEndPr>
    <w:sdtContent>
      <w:p w14:paraId="742A5EBC" w14:textId="324CE102" w:rsidR="002874EF" w:rsidRDefault="002874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E0627" w14:textId="0881F588" w:rsidR="00F606BD" w:rsidRDefault="00F606BD"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7081" w14:textId="77777777" w:rsidR="00F606BD" w:rsidRPr="00B844FE" w:rsidRDefault="00F606BD" w:rsidP="00B844FE">
      <w:r>
        <w:separator/>
      </w:r>
    </w:p>
  </w:footnote>
  <w:footnote w:type="continuationSeparator" w:id="0">
    <w:p w14:paraId="488653EC" w14:textId="77777777" w:rsidR="00F606BD" w:rsidRPr="00B844FE" w:rsidRDefault="00F606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04EB" w14:textId="77777777" w:rsidR="00F606BD" w:rsidRPr="00B844FE" w:rsidRDefault="0097462C">
    <w:pPr>
      <w:pStyle w:val="Header"/>
    </w:pPr>
    <w:sdt>
      <w:sdtPr>
        <w:id w:val="-42533911"/>
        <w:placeholder>
          <w:docPart w:val="58BDCCD77B184B75B4F1414051A22C3B"/>
        </w:placeholder>
        <w:temporary/>
        <w:showingPlcHdr/>
        <w15:appearance w15:val="hidden"/>
      </w:sdtPr>
      <w:sdtEndPr/>
      <w:sdtContent>
        <w:r w:rsidR="00F606BD" w:rsidRPr="00B844FE">
          <w:t>[Type here]</w:t>
        </w:r>
      </w:sdtContent>
    </w:sdt>
    <w:r w:rsidR="00F606BD" w:rsidRPr="00B844FE">
      <w:ptab w:relativeTo="margin" w:alignment="left" w:leader="none"/>
    </w:r>
    <w:sdt>
      <w:sdtPr>
        <w:id w:val="-1810470055"/>
        <w:placeholder>
          <w:docPart w:val="58BDCCD77B184B75B4F1414051A22C3B"/>
        </w:placeholder>
        <w:temporary/>
        <w:showingPlcHdr/>
        <w15:appearance w15:val="hidden"/>
      </w:sdtPr>
      <w:sdtEndPr/>
      <w:sdtContent>
        <w:r w:rsidR="00F606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A0B7" w14:textId="0E6C3C18" w:rsidR="00F606BD" w:rsidRPr="00C33014" w:rsidRDefault="00F606BD" w:rsidP="000573A9">
    <w:pPr>
      <w:pStyle w:val="HeaderStyle"/>
    </w:pPr>
    <w:r>
      <w:t xml:space="preserve">Intr </w:t>
    </w:r>
    <w:sdt>
      <w:sdtPr>
        <w:tag w:val="BNumWH"/>
        <w:id w:val="-1680338236"/>
        <w:text/>
      </w:sdtPr>
      <w:sdtEndPr/>
      <w:sdtContent>
        <w:r>
          <w:t>SB</w:t>
        </w:r>
      </w:sdtContent>
    </w:sdt>
    <w:r>
      <w:t xml:space="preserve"> </w:t>
    </w:r>
    <w:r w:rsidR="006E4CC2">
      <w:t>676</w:t>
    </w:r>
    <w:r w:rsidRPr="002A0269">
      <w:ptab w:relativeTo="margin" w:alignment="center" w:leader="none"/>
    </w:r>
    <w:r>
      <w:tab/>
    </w:r>
    <w:sdt>
      <w:sdtPr>
        <w:alias w:val="CBD Number"/>
        <w:tag w:val="CBD Number"/>
        <w:id w:val="584662727"/>
        <w:text/>
      </w:sdtPr>
      <w:sdtEndPr/>
      <w:sdtContent>
        <w:r>
          <w:t>2022R2868</w:t>
        </w:r>
      </w:sdtContent>
    </w:sdt>
  </w:p>
  <w:p w14:paraId="2EEC7741" w14:textId="77777777" w:rsidR="00F606BD" w:rsidRPr="00C33014" w:rsidRDefault="00F606B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2688" w14:textId="1F4F32F1" w:rsidR="00F606BD" w:rsidRPr="002A0269" w:rsidRDefault="0097462C" w:rsidP="00CC1F3B">
    <w:pPr>
      <w:pStyle w:val="HeaderStyle"/>
    </w:pPr>
    <w:sdt>
      <w:sdtPr>
        <w:tag w:val="BNumWH"/>
        <w:id w:val="-1890952866"/>
        <w:showingPlcHdr/>
        <w:text/>
      </w:sdtPr>
      <w:sdtEndPr/>
      <w:sdtContent/>
    </w:sdt>
    <w:r w:rsidR="00F606BD">
      <w:t xml:space="preserve"> </w:t>
    </w:r>
    <w:r w:rsidR="00F606BD" w:rsidRPr="002A0269">
      <w:ptab w:relativeTo="margin" w:alignment="center" w:leader="none"/>
    </w:r>
    <w:r w:rsidR="00F606BD">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BD"/>
    <w:rsid w:val="0000526A"/>
    <w:rsid w:val="000573A9"/>
    <w:rsid w:val="00085D22"/>
    <w:rsid w:val="000C5C77"/>
    <w:rsid w:val="000E3912"/>
    <w:rsid w:val="0010070F"/>
    <w:rsid w:val="0015112E"/>
    <w:rsid w:val="001552E7"/>
    <w:rsid w:val="001557C2"/>
    <w:rsid w:val="001566B4"/>
    <w:rsid w:val="001A66B7"/>
    <w:rsid w:val="001C1D96"/>
    <w:rsid w:val="001C279E"/>
    <w:rsid w:val="001D459E"/>
    <w:rsid w:val="0022348D"/>
    <w:rsid w:val="0027011C"/>
    <w:rsid w:val="00274200"/>
    <w:rsid w:val="00275740"/>
    <w:rsid w:val="002874EF"/>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4CC2"/>
    <w:rsid w:val="007A5259"/>
    <w:rsid w:val="007A7081"/>
    <w:rsid w:val="007F1CF5"/>
    <w:rsid w:val="00834EDE"/>
    <w:rsid w:val="008736AA"/>
    <w:rsid w:val="008D275D"/>
    <w:rsid w:val="0097462C"/>
    <w:rsid w:val="00980327"/>
    <w:rsid w:val="00986478"/>
    <w:rsid w:val="009B5557"/>
    <w:rsid w:val="009F1067"/>
    <w:rsid w:val="00A31E01"/>
    <w:rsid w:val="00A527AD"/>
    <w:rsid w:val="00A718CF"/>
    <w:rsid w:val="00AD0615"/>
    <w:rsid w:val="00AE48A0"/>
    <w:rsid w:val="00AE61BE"/>
    <w:rsid w:val="00B16F25"/>
    <w:rsid w:val="00B24422"/>
    <w:rsid w:val="00B66B81"/>
    <w:rsid w:val="00B80C20"/>
    <w:rsid w:val="00B844FE"/>
    <w:rsid w:val="00B84C46"/>
    <w:rsid w:val="00B86B4F"/>
    <w:rsid w:val="00BA1F84"/>
    <w:rsid w:val="00BC562B"/>
    <w:rsid w:val="00C10111"/>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06BD"/>
    <w:rsid w:val="00F62EFB"/>
    <w:rsid w:val="00F939A4"/>
    <w:rsid w:val="00FA7B09"/>
    <w:rsid w:val="00FD5B51"/>
    <w:rsid w:val="00FE067E"/>
    <w:rsid w:val="00FE1CC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86EECC"/>
  <w15:chartTrackingRefBased/>
  <w15:docId w15:val="{32AE9EC2-B02F-4A5D-B643-A31300B4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6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06B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26E53526240E584CA8E9DDB3DD7D0"/>
        <w:category>
          <w:name w:val="General"/>
          <w:gallery w:val="placeholder"/>
        </w:category>
        <w:types>
          <w:type w:val="bbPlcHdr"/>
        </w:types>
        <w:behaviors>
          <w:behavior w:val="content"/>
        </w:behaviors>
        <w:guid w:val="{1A7729A7-10BE-4D6D-8367-410834B92382}"/>
      </w:docPartPr>
      <w:docPartBody>
        <w:p w:rsidR="009C31B5" w:rsidRDefault="009C31B5">
          <w:pPr>
            <w:pStyle w:val="82126E53526240E584CA8E9DDB3DD7D0"/>
          </w:pPr>
          <w:r w:rsidRPr="00B844FE">
            <w:t>Prefix Text</w:t>
          </w:r>
        </w:p>
      </w:docPartBody>
    </w:docPart>
    <w:docPart>
      <w:docPartPr>
        <w:name w:val="58BDCCD77B184B75B4F1414051A22C3B"/>
        <w:category>
          <w:name w:val="General"/>
          <w:gallery w:val="placeholder"/>
        </w:category>
        <w:types>
          <w:type w:val="bbPlcHdr"/>
        </w:types>
        <w:behaviors>
          <w:behavior w:val="content"/>
        </w:behaviors>
        <w:guid w:val="{A42BC68C-1DBA-431B-9AC4-C182F0C54B6E}"/>
      </w:docPartPr>
      <w:docPartBody>
        <w:p w:rsidR="009C31B5" w:rsidRDefault="009C31B5">
          <w:pPr>
            <w:pStyle w:val="58BDCCD77B184B75B4F1414051A22C3B"/>
          </w:pPr>
          <w:r w:rsidRPr="00B844FE">
            <w:t>[Type here]</w:t>
          </w:r>
        </w:p>
      </w:docPartBody>
    </w:docPart>
    <w:docPart>
      <w:docPartPr>
        <w:name w:val="A455288FC1784400B99204F724EAF347"/>
        <w:category>
          <w:name w:val="General"/>
          <w:gallery w:val="placeholder"/>
        </w:category>
        <w:types>
          <w:type w:val="bbPlcHdr"/>
        </w:types>
        <w:behaviors>
          <w:behavior w:val="content"/>
        </w:behaviors>
        <w:guid w:val="{50BF3EC3-FFE0-48C1-BC64-0544C4DEF908}"/>
      </w:docPartPr>
      <w:docPartBody>
        <w:p w:rsidR="009C31B5" w:rsidRDefault="009C31B5">
          <w:pPr>
            <w:pStyle w:val="A455288FC1784400B99204F724EAF347"/>
          </w:pPr>
          <w:r w:rsidRPr="00B844FE">
            <w:t>Number</w:t>
          </w:r>
        </w:p>
      </w:docPartBody>
    </w:docPart>
    <w:docPart>
      <w:docPartPr>
        <w:name w:val="1E630A33047142B5AC82D669C78DD5C6"/>
        <w:category>
          <w:name w:val="General"/>
          <w:gallery w:val="placeholder"/>
        </w:category>
        <w:types>
          <w:type w:val="bbPlcHdr"/>
        </w:types>
        <w:behaviors>
          <w:behavior w:val="content"/>
        </w:behaviors>
        <w:guid w:val="{94DE32B7-891B-44C1-9B86-977B41282C3D}"/>
      </w:docPartPr>
      <w:docPartBody>
        <w:p w:rsidR="009C31B5" w:rsidRDefault="009C31B5">
          <w:pPr>
            <w:pStyle w:val="1E630A33047142B5AC82D669C78DD5C6"/>
          </w:pPr>
          <w:r w:rsidRPr="00B844FE">
            <w:t>Enter Sponsors Here</w:t>
          </w:r>
        </w:p>
      </w:docPartBody>
    </w:docPart>
    <w:docPart>
      <w:docPartPr>
        <w:name w:val="62C15600DC6043809A314DE05BBFF90F"/>
        <w:category>
          <w:name w:val="General"/>
          <w:gallery w:val="placeholder"/>
        </w:category>
        <w:types>
          <w:type w:val="bbPlcHdr"/>
        </w:types>
        <w:behaviors>
          <w:behavior w:val="content"/>
        </w:behaviors>
        <w:guid w:val="{D7CE7998-3DBE-49C9-9873-13476B0C585F}"/>
      </w:docPartPr>
      <w:docPartBody>
        <w:p w:rsidR="009C31B5" w:rsidRDefault="009C31B5">
          <w:pPr>
            <w:pStyle w:val="62C15600DC6043809A314DE05BBFF9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B5"/>
    <w:rsid w:val="009C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26E53526240E584CA8E9DDB3DD7D0">
    <w:name w:val="82126E53526240E584CA8E9DDB3DD7D0"/>
  </w:style>
  <w:style w:type="paragraph" w:customStyle="1" w:styleId="58BDCCD77B184B75B4F1414051A22C3B">
    <w:name w:val="58BDCCD77B184B75B4F1414051A22C3B"/>
  </w:style>
  <w:style w:type="paragraph" w:customStyle="1" w:styleId="A455288FC1784400B99204F724EAF347">
    <w:name w:val="A455288FC1784400B99204F724EAF347"/>
  </w:style>
  <w:style w:type="paragraph" w:customStyle="1" w:styleId="1E630A33047142B5AC82D669C78DD5C6">
    <w:name w:val="1E630A33047142B5AC82D669C78DD5C6"/>
  </w:style>
  <w:style w:type="character" w:styleId="PlaceholderText">
    <w:name w:val="Placeholder Text"/>
    <w:basedOn w:val="DefaultParagraphFont"/>
    <w:uiPriority w:val="99"/>
    <w:semiHidden/>
    <w:rPr>
      <w:color w:val="808080"/>
    </w:rPr>
  </w:style>
  <w:style w:type="paragraph" w:customStyle="1" w:styleId="62C15600DC6043809A314DE05BBFF90F">
    <w:name w:val="62C15600DC6043809A314DE05BBFF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6</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9</cp:revision>
  <dcterms:created xsi:type="dcterms:W3CDTF">2022-02-16T15:47:00Z</dcterms:created>
  <dcterms:modified xsi:type="dcterms:W3CDTF">2022-02-23T20:09:00Z</dcterms:modified>
</cp:coreProperties>
</file>